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kern w:val="0"/>
          <w:sz w:val="32"/>
        </w:rPr>
        <w:t>附件：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bCs/>
          <w:color w:val="262626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262626"/>
          <w:kern w:val="0"/>
          <w:sz w:val="36"/>
          <w:szCs w:val="36"/>
        </w:rPr>
        <w:t>沈阳科技学院</w:t>
      </w:r>
    </w:p>
    <w:p>
      <w:pPr>
        <w:spacing w:line="360" w:lineRule="auto"/>
        <w:jc w:val="center"/>
      </w:pPr>
      <w:r>
        <w:rPr>
          <w:rFonts w:hint="eastAsia" w:ascii="黑体" w:hAnsi="黑体" w:eastAsia="黑体" w:cs="宋体"/>
          <w:b/>
          <w:bCs/>
          <w:color w:val="262626"/>
          <w:kern w:val="0"/>
          <w:sz w:val="36"/>
          <w:szCs w:val="36"/>
        </w:rPr>
        <w:t>2024年度教育教学信息化交流活动获奖名单</w:t>
      </w:r>
    </w:p>
    <w:p>
      <w:pPr>
        <w:spacing w:line="360" w:lineRule="auto"/>
      </w:pPr>
    </w:p>
    <w:tbl>
      <w:tblPr>
        <w:tblStyle w:val="2"/>
        <w:tblW w:w="9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95"/>
        <w:gridCol w:w="2521"/>
        <w:gridCol w:w="1871"/>
        <w:gridCol w:w="1236"/>
        <w:gridCol w:w="1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作品名称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作者姓名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作品类别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烷烃的卤代反应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鑫、华玉瑶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刚体定轴转动的角动量守恒定律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韩晓静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大学外语II对比与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比较写作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  晴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罗尔中值定理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李诗宇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舆论世界的生存法则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岩、李雪婷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无形资产的含义及特征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岳红梅、郑  鑫、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贾晨露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原始凭证的填制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杰、贾晨露、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古芳怡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问题解决办法写作结构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  博、刘淑霞、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  菲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微课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基于国家智慧教育平台，探索大学生职业生涯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规划中兴趣探索的创新路径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张雯舒、何昱娇、苗英明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国家智慧教育平台应用案例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等奖</w:t>
            </w:r>
          </w:p>
        </w:tc>
      </w:tr>
    </w:tbl>
    <w:p>
      <w:pPr>
        <w:spacing w:line="360" w:lineRule="auto"/>
        <w:jc w:val="center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</w:docVars>
  <w:rsids>
    <w:rsidRoot w:val="00000000"/>
    <w:rsid w:val="428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2024-07-04T01:16:25Z</dcterms:created>
  <dc:creator>Administrator</dc:creator>
  <cp:lastModifiedBy>冷风过境</cp:lastModifiedBy>
  <dcterms:modified xsi:type="dcterms:W3CDTF">2024-07-04T01:16:28Z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30F4663AAFE04D1687B02F4C759F8D59_12</vt:lpwstr>
  </property>
</Properties>
</file>