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6"/>
        </w:rPr>
        <w:t>附件</w:t>
      </w:r>
      <w:r>
        <w:rPr>
          <w:rFonts w:ascii="仿宋" w:hAnsi="仿宋" w:eastAsia="仿宋"/>
          <w:sz w:val="32"/>
          <w:szCs w:val="36"/>
        </w:rPr>
        <w:t>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沈阳科技学院</w:t>
      </w:r>
    </w:p>
    <w:p>
      <w:pPr>
        <w:spacing w:after="156" w:after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“</w:t>
      </w:r>
      <w:r>
        <w:rPr>
          <w:rFonts w:hint="eastAsia" w:ascii="黑体" w:hAnsi="黑体" w:eastAsia="黑体"/>
          <w:b/>
          <w:sz w:val="36"/>
          <w:szCs w:val="36"/>
        </w:rPr>
        <w:t>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/>
          <w:sz w:val="36"/>
          <w:szCs w:val="36"/>
        </w:rPr>
        <w:t>年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青年</w:t>
      </w:r>
      <w:r>
        <w:rPr>
          <w:rFonts w:hint="eastAsia" w:ascii="黑体" w:hAnsi="黑体" w:eastAsia="黑体"/>
          <w:b/>
          <w:sz w:val="36"/>
          <w:szCs w:val="36"/>
        </w:rPr>
        <w:t>教师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教学</w:t>
      </w:r>
      <w:r>
        <w:rPr>
          <w:rFonts w:hint="eastAsia" w:ascii="黑体" w:hAnsi="黑体" w:eastAsia="黑体"/>
          <w:b/>
          <w:sz w:val="36"/>
          <w:szCs w:val="36"/>
        </w:rPr>
        <w:t>能力提升专题培训班</w:t>
      </w:r>
      <w:r>
        <w:rPr>
          <w:rFonts w:ascii="黑体" w:hAnsi="黑体" w:eastAsia="黑体"/>
          <w:b/>
          <w:sz w:val="36"/>
          <w:szCs w:val="36"/>
        </w:rPr>
        <w:t>”</w:t>
      </w:r>
      <w:r>
        <w:rPr>
          <w:rFonts w:hint="eastAsia" w:ascii="黑体" w:hAnsi="黑体" w:eastAsia="黑体"/>
          <w:b/>
          <w:sz w:val="36"/>
          <w:szCs w:val="36"/>
        </w:rPr>
        <w:t>培训方案</w:t>
      </w:r>
    </w:p>
    <w:p>
      <w:pPr>
        <w:spacing w:after="156" w:afterLines="50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文科专业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）</w:t>
      </w:r>
    </w:p>
    <w:p>
      <w:pPr>
        <w:spacing w:line="52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为进一步加大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青年</w:t>
      </w:r>
      <w:r>
        <w:rPr>
          <w:rFonts w:hint="eastAsia" w:ascii="仿宋_GB2312" w:hAnsi="仿宋" w:eastAsia="仿宋_GB2312"/>
          <w:sz w:val="32"/>
          <w:szCs w:val="32"/>
        </w:rPr>
        <w:t>教师培养力度，促进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青年</w:t>
      </w:r>
      <w:r>
        <w:rPr>
          <w:rFonts w:hint="eastAsia" w:ascii="仿宋_GB2312" w:hAnsi="仿宋" w:eastAsia="仿宋_GB2312"/>
          <w:sz w:val="32"/>
          <w:szCs w:val="32"/>
        </w:rPr>
        <w:t>教师快速成长，不断提高教育教学能力和水平，落实学校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师资队伍建设</w:t>
      </w:r>
      <w:r>
        <w:rPr>
          <w:rFonts w:hint="eastAsia" w:ascii="仿宋_GB2312" w:hAnsi="仿宋" w:eastAsia="仿宋_GB2312"/>
          <w:sz w:val="32"/>
          <w:szCs w:val="32"/>
        </w:rPr>
        <w:t>工作任务，切实培养一支综合素质过硬、专业化水平较高、创新能力较强的教师队伍，经学校研究决定，组织开展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青年</w:t>
      </w:r>
      <w:r>
        <w:rPr>
          <w:rFonts w:hint="eastAsia" w:ascii="仿宋_GB2312" w:hAnsi="仿宋" w:eastAsia="仿宋_GB2312"/>
          <w:sz w:val="32"/>
          <w:szCs w:val="32"/>
        </w:rPr>
        <w:t>教师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教学</w:t>
      </w:r>
      <w:r>
        <w:rPr>
          <w:rFonts w:hint="eastAsia" w:ascii="仿宋_GB2312" w:hAnsi="仿宋" w:eastAsia="仿宋_GB2312"/>
          <w:sz w:val="32"/>
          <w:szCs w:val="32"/>
        </w:rPr>
        <w:t>能力提升专题培训班，特制定培训方案。</w:t>
      </w:r>
    </w:p>
    <w:p>
      <w:pPr>
        <w:spacing w:before="156" w:beforeLines="50" w:after="156" w:afterLines="50" w:line="520" w:lineRule="exact"/>
        <w:ind w:firstLine="630" w:firstLineChars="19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一、指导思想</w:t>
      </w:r>
    </w:p>
    <w:p>
      <w:pPr>
        <w:spacing w:line="520" w:lineRule="exac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以“人才强校”战略为出发点，紧紧围绕学校师资队伍建设的目标，落实教育部《关于加强新时代高校教师队伍建设改革的指导意见》和省委省政府《关于全面深化新时代教师队伍建设改革的实施意见》，努力建设一支高素质创新型的教师队伍，着力提升教师专业发展能力，大力加强教师队伍建设，为提升学校整体办学水平提供强大的人才支持，推进学校内涵式发展。</w:t>
      </w:r>
    </w:p>
    <w:p>
      <w:pPr>
        <w:spacing w:before="156" w:beforeLines="50" w:after="156" w:afterLines="50" w:line="520" w:lineRule="exact"/>
        <w:ind w:firstLine="630" w:firstLineChars="19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二、培训目标</w:t>
      </w:r>
    </w:p>
    <w:p>
      <w:pPr>
        <w:spacing w:line="520" w:lineRule="exact"/>
        <w:ind w:firstLine="66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“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青年</w:t>
      </w:r>
      <w:r>
        <w:rPr>
          <w:rFonts w:hint="eastAsia" w:ascii="仿宋_GB2312" w:hAnsi="黑体" w:eastAsia="仿宋_GB2312"/>
          <w:sz w:val="32"/>
          <w:szCs w:val="32"/>
        </w:rPr>
        <w:t>教师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教学</w:t>
      </w:r>
      <w:r>
        <w:rPr>
          <w:rFonts w:hint="eastAsia" w:ascii="仿宋_GB2312" w:hAnsi="黑体" w:eastAsia="仿宋_GB2312"/>
          <w:sz w:val="32"/>
          <w:szCs w:val="32"/>
        </w:rPr>
        <w:t>能力提升专题培训班”是根据学校师资队伍建设需求而举办的。本次培训的目的是促进学校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青年</w:t>
      </w:r>
      <w:r>
        <w:rPr>
          <w:rFonts w:hint="eastAsia" w:ascii="仿宋_GB2312" w:hAnsi="黑体" w:eastAsia="仿宋_GB2312"/>
          <w:sz w:val="32"/>
          <w:szCs w:val="32"/>
        </w:rPr>
        <w:t>教师迅速成长，在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实践教学能力、教育技术与教学改革、课程思政、</w:t>
      </w:r>
      <w:r>
        <w:rPr>
          <w:rFonts w:hint="eastAsia" w:ascii="仿宋_GB2312" w:hAnsi="黑体" w:eastAsia="仿宋_GB2312"/>
          <w:sz w:val="32"/>
          <w:szCs w:val="32"/>
        </w:rPr>
        <w:t>科研与创新等诸多方面综合能力素质能够大幅提升。</w:t>
      </w:r>
    </w:p>
    <w:p>
      <w:pPr>
        <w:spacing w:before="156" w:beforeLines="50" w:after="156" w:afterLines="50" w:line="520" w:lineRule="exact"/>
        <w:ind w:firstLine="630" w:firstLineChars="196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三、培训对象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与工作要求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default" w:ascii="楷体_GB2312" w:hAnsi="仿宋" w:eastAsia="楷体_GB2312"/>
          <w:b/>
          <w:sz w:val="32"/>
          <w:szCs w:val="32"/>
          <w:lang w:val="en-US"/>
        </w:rPr>
      </w:pPr>
      <w:r>
        <w:rPr>
          <w:rFonts w:hint="eastAsia" w:ascii="仿宋_GB2312" w:hAnsi="仿宋" w:eastAsia="仿宋_GB2312"/>
          <w:sz w:val="32"/>
          <w:szCs w:val="32"/>
        </w:rPr>
        <w:t>本次培训对象为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管理系、经济系、体育系、马院、基础部、双创院2022-2023年获取讲师职称的教师，以及即将要承担毕业设计（论文）指导工作的从企业引进的中级或副高级职称教师。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hint="default" w:ascii="楷体_GB2312" w:hAnsi="仿宋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（二）</w:t>
      </w:r>
      <w:r>
        <w:rPr>
          <w:rFonts w:hint="eastAsia" w:ascii="楷体_GB2312" w:hAnsi="仿宋" w:eastAsia="楷体_GB2312"/>
          <w:b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firstLine="646"/>
        <w:textAlignment w:val="auto"/>
        <w:rPr>
          <w:rFonts w:hint="default" w:ascii="仿宋_GB2312" w:hAnsi="仿宋" w:eastAsia="仿宋_GB2312"/>
          <w:b w:val="0"/>
          <w:bCs/>
          <w:sz w:val="32"/>
          <w:szCs w:val="32"/>
          <w:shd w:val="clear" w:color="auto" w:fill="FFFFFF" w:themeFill="background1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1.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各教学单位结合符合条件的教师名单，根据教学任务情况进行适当调整，最终确定培训名单。因个人原因不能参加培训的教师需提供详细的情况说明，经系主任签字并加盖公章。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.各系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部/院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应于接到</w:t>
      </w:r>
      <w:r>
        <w:rPr>
          <w:rFonts w:hint="eastAsia" w:ascii="仿宋_GB2312" w:hAnsi="仿宋" w:eastAsia="仿宋_GB2312"/>
          <w:sz w:val="32"/>
          <w:szCs w:val="32"/>
        </w:rPr>
        <w:t>培训通知（方案）3个工作日内确定参加培训的具体人员，名单一经确定，原则上不予更改。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.积极参加</w:t>
      </w:r>
      <w:r>
        <w:rPr>
          <w:rFonts w:ascii="仿宋_GB2312" w:hAnsi="仿宋" w:eastAsia="仿宋_GB2312"/>
          <w:sz w:val="32"/>
          <w:szCs w:val="32"/>
        </w:rPr>
        <w:t>学校组织的集中培训</w:t>
      </w:r>
      <w:r>
        <w:rPr>
          <w:rFonts w:hint="eastAsia" w:ascii="仿宋_GB2312" w:hAnsi="仿宋" w:eastAsia="仿宋_GB2312"/>
          <w:sz w:val="32"/>
          <w:szCs w:val="32"/>
        </w:rPr>
        <w:t>不断</w:t>
      </w:r>
      <w:r>
        <w:rPr>
          <w:rFonts w:ascii="仿宋_GB2312" w:hAnsi="仿宋" w:eastAsia="仿宋_GB2312"/>
          <w:sz w:val="32"/>
          <w:szCs w:val="32"/>
        </w:rPr>
        <w:t>提升个人教育教学能力</w:t>
      </w:r>
      <w:r>
        <w:rPr>
          <w:rFonts w:hint="eastAsia" w:ascii="仿宋_GB2312" w:hAnsi="仿宋" w:eastAsia="仿宋_GB2312"/>
          <w:sz w:val="32"/>
          <w:szCs w:val="32"/>
        </w:rPr>
        <w:t>水平</w:t>
      </w:r>
      <w:r>
        <w:rPr>
          <w:rFonts w:ascii="仿宋_GB2312" w:hAnsi="仿宋" w:eastAsia="仿宋_GB2312"/>
          <w:sz w:val="32"/>
          <w:szCs w:val="32"/>
        </w:rPr>
        <w:t>是每位教师应尽的义务和责任，</w:t>
      </w:r>
      <w:r>
        <w:rPr>
          <w:rFonts w:hint="eastAsia" w:ascii="仿宋_GB2312" w:hAnsi="仿宋" w:eastAsia="仿宋_GB2312"/>
          <w:sz w:val="32"/>
          <w:szCs w:val="32"/>
        </w:rPr>
        <w:t>经</w:t>
      </w:r>
      <w:r>
        <w:rPr>
          <w:rFonts w:ascii="仿宋_GB2312" w:hAnsi="仿宋" w:eastAsia="仿宋_GB2312"/>
          <w:sz w:val="32"/>
          <w:szCs w:val="32"/>
        </w:rPr>
        <w:t>系推荐的教师</w:t>
      </w:r>
      <w:r>
        <w:rPr>
          <w:rFonts w:hint="eastAsia" w:ascii="仿宋_GB2312" w:hAnsi="仿宋" w:eastAsia="仿宋_GB2312"/>
          <w:sz w:val="32"/>
          <w:szCs w:val="32"/>
        </w:rPr>
        <w:t>原则上</w:t>
      </w:r>
      <w:r>
        <w:rPr>
          <w:rFonts w:ascii="仿宋_GB2312" w:hAnsi="仿宋" w:eastAsia="仿宋_GB2312"/>
          <w:sz w:val="32"/>
          <w:szCs w:val="32"/>
        </w:rPr>
        <w:t>不得以任何理由推诿拒绝参加培训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ind w:firstLine="630" w:firstLineChars="196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四、培训时间与地点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（一）培训时间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日，共计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天（含往返当天）。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（二）培训地点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东北财经大学（大连市沙河口区）。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五、培训形式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本次培训形式为线下集中培训，以课堂教学、现场教学相结合的形式开展，由校领导带队统一前往培训基地。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六、培训内容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（一）</w:t>
      </w:r>
      <w:r>
        <w:rPr>
          <w:rFonts w:hint="eastAsia" w:ascii="楷体_GB2312" w:hAnsi="楷体" w:eastAsia="楷体_GB2312"/>
          <w:b/>
          <w:sz w:val="32"/>
          <w:szCs w:val="32"/>
          <w:lang w:val="en-US" w:eastAsia="zh-CN"/>
        </w:rPr>
        <w:t>东北财经</w:t>
      </w:r>
      <w:r>
        <w:rPr>
          <w:rFonts w:ascii="楷体_GB2312" w:hAnsi="楷体" w:eastAsia="楷体_GB2312"/>
          <w:b/>
          <w:sz w:val="32"/>
          <w:szCs w:val="32"/>
        </w:rPr>
        <w:t>大学</w:t>
      </w:r>
      <w:r>
        <w:rPr>
          <w:rFonts w:hint="eastAsia" w:ascii="楷体_GB2312" w:hAnsi="楷体" w:eastAsia="楷体_GB2312"/>
          <w:b/>
          <w:sz w:val="32"/>
          <w:szCs w:val="32"/>
        </w:rPr>
        <w:t>培训课程与日程安排</w:t>
      </w:r>
    </w:p>
    <w:tbl>
      <w:tblPr>
        <w:tblStyle w:val="5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2"/>
        <w:gridCol w:w="1450"/>
        <w:gridCol w:w="3264"/>
        <w:gridCol w:w="5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2152" w:type="dxa"/>
            <w:gridSpan w:val="2"/>
            <w:shd w:val="clear" w:color="auto" w:fill="1F497D" w:themeFill="text2"/>
            <w:vAlign w:val="center"/>
          </w:tcPr>
          <w:p>
            <w:pPr>
              <w:widowControl/>
              <w:ind w:firstLine="139"/>
              <w:jc w:val="center"/>
              <w:rPr>
                <w:rFonts w:ascii="宋体" w:hAnsi="宋体"/>
                <w:b/>
                <w:color w:val="FFFFFF" w:themeColor="background1"/>
                <w:kern w:val="0"/>
                <w:sz w:val="24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FFFFFF" w:themeColor="background1"/>
                <w:kern w:val="0"/>
                <w:sz w:val="24"/>
                <w:szCs w:val="20"/>
                <w14:textFill>
                  <w14:solidFill>
                    <w14:schemeClr w14:val="bg1"/>
                  </w14:solidFill>
                </w14:textFill>
              </w:rPr>
              <w:t>课程</w:t>
            </w:r>
            <w:r>
              <w:rPr>
                <w:rFonts w:ascii="宋体" w:hAnsi="宋体"/>
                <w:b/>
                <w:color w:val="FFFFFF" w:themeColor="background1"/>
                <w:kern w:val="0"/>
                <w:sz w:val="24"/>
                <w:szCs w:val="20"/>
                <w14:textFill>
                  <w14:solidFill>
                    <w14:schemeClr w14:val="bg1"/>
                  </w14:solidFill>
                </w14:textFill>
              </w:rPr>
              <w:t>时间</w:t>
            </w:r>
          </w:p>
        </w:tc>
        <w:tc>
          <w:tcPr>
            <w:tcW w:w="3264" w:type="dxa"/>
            <w:shd w:val="clear" w:color="auto" w:fill="1F497D" w:themeFill="text2"/>
            <w:vAlign w:val="center"/>
          </w:tcPr>
          <w:p>
            <w:pPr>
              <w:widowControl/>
              <w:ind w:firstLine="139"/>
              <w:jc w:val="center"/>
              <w:rPr>
                <w:rFonts w:ascii="宋体" w:hAnsi="宋体"/>
                <w:b/>
                <w:color w:val="FFFFFF" w:themeColor="background1"/>
                <w:kern w:val="0"/>
                <w:sz w:val="24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FFFFFF" w:themeColor="background1"/>
                <w:kern w:val="0"/>
                <w:sz w:val="24"/>
                <w:szCs w:val="20"/>
                <w14:textFill>
                  <w14:solidFill>
                    <w14:schemeClr w14:val="bg1"/>
                  </w14:solidFill>
                </w14:textFill>
              </w:rPr>
              <w:t>活动与课程</w:t>
            </w:r>
          </w:p>
        </w:tc>
        <w:tc>
          <w:tcPr>
            <w:tcW w:w="5211" w:type="dxa"/>
            <w:shd w:val="clear" w:color="auto" w:fill="1F497D" w:themeFill="text2"/>
            <w:vAlign w:val="center"/>
          </w:tcPr>
          <w:p>
            <w:pPr>
              <w:widowControl/>
              <w:ind w:firstLine="139"/>
              <w:jc w:val="center"/>
              <w:rPr>
                <w:rFonts w:ascii="宋体" w:hAnsi="宋体"/>
                <w:b/>
                <w:color w:val="FFFFFF" w:themeColor="background1"/>
                <w:kern w:val="0"/>
                <w:sz w:val="24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/>
                <w:b/>
                <w:color w:val="FFFFFF" w:themeColor="background1"/>
                <w:kern w:val="0"/>
                <w:sz w:val="24"/>
                <w:szCs w:val="20"/>
                <w14:textFill>
                  <w14:solidFill>
                    <w14:schemeClr w14:val="bg1"/>
                  </w14:solidFill>
                </w14:textFill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" w:hRule="atLeast"/>
          <w:jc w:val="center"/>
        </w:trPr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D1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ind w:firstLine="118"/>
              <w:jc w:val="center"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8475" w:type="dxa"/>
            <w:gridSpan w:val="2"/>
            <w:shd w:val="clear" w:color="auto" w:fill="auto"/>
            <w:vAlign w:val="center"/>
          </w:tcPr>
          <w:p>
            <w:pPr>
              <w:ind w:firstLine="118"/>
              <w:jc w:val="center"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学员报到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D2</w: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3264" w:type="dxa"/>
            <w:shd w:val="clear" w:color="auto" w:fill="FFFFFF" w:themeFill="background1"/>
            <w:vAlign w:val="center"/>
          </w:tcPr>
          <w:p>
            <w:pPr>
              <w:ind w:firstLine="118"/>
              <w:jc w:val="center"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开班仪式及合影</w:t>
            </w:r>
          </w:p>
        </w:tc>
        <w:tc>
          <w:tcPr>
            <w:tcW w:w="5211" w:type="dxa"/>
            <w:shd w:val="clear" w:color="auto" w:fill="FFFFFF" w:themeFill="background1"/>
            <w:vAlign w:val="center"/>
          </w:tcPr>
          <w:p>
            <w:pPr>
              <w:ind w:firstLine="118"/>
              <w:jc w:val="center"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开班领导、班主任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9:00-1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2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华文楷体" w:eastAsia="仿宋_GB2312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 xml:space="preserve">增强师德修养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抒发教师情怀</w:t>
            </w:r>
          </w:p>
        </w:tc>
        <w:tc>
          <w:tcPr>
            <w:tcW w:w="521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杨青山</w:t>
            </w:r>
          </w:p>
          <w:p>
            <w:pPr>
              <w:jc w:val="center"/>
              <w:rPr>
                <w:rFonts w:hint="eastAsia" w:ascii="仿宋_GB2312" w:hAnsi="华文楷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Cs/>
              </w:rPr>
              <w:t>东北财经大学E</w:t>
            </w:r>
            <w:r>
              <w:rPr>
                <w:bCs/>
              </w:rPr>
              <w:t>DP</w:t>
            </w:r>
            <w:r>
              <w:rPr>
                <w:rFonts w:hint="eastAsia"/>
                <w:bCs/>
              </w:rPr>
              <w:t>中心特聘教授，原大连市委党校教授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32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华文楷体" w:eastAsia="仿宋_GB2312" w:cs="宋体"/>
                <w:b/>
                <w:bCs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经管类专业课程体系数智化升级与教学方法创新</w:t>
            </w:r>
          </w:p>
        </w:tc>
        <w:tc>
          <w:tcPr>
            <w:tcW w:w="521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徐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健</w:t>
            </w:r>
          </w:p>
          <w:p>
            <w:pPr>
              <w:jc w:val="center"/>
              <w:rPr>
                <w:rFonts w:hint="eastAsia" w:ascii="仿宋_GB2312" w:hAnsi="华文楷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数据科学与人工智能学院院长、教授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D3</w: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2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毕业论文、毕业设计指导经验分享</w:t>
            </w:r>
          </w:p>
        </w:tc>
        <w:tc>
          <w:tcPr>
            <w:tcW w:w="521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翟光宇</w:t>
            </w:r>
          </w:p>
          <w:p>
            <w:pPr>
              <w:jc w:val="center"/>
              <w:rPr>
                <w:rFonts w:hint="eastAsia" w:ascii="仿宋_GB2312" w:hAnsi="华文楷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Cs/>
              </w:rPr>
              <w:t>东北财经大学金融学院教授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8475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8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现场教学：</w:t>
            </w:r>
            <w:r>
              <w:rPr>
                <w:rFonts w:hint="eastAsia"/>
              </w:rPr>
              <w:t>棒棰岛周恩来纪念室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D4</w: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2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3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智慧教室环境下混合式教学设计与示范</w:t>
            </w:r>
          </w:p>
        </w:tc>
        <w:tc>
          <w:tcPr>
            <w:tcW w:w="521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李静怡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3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东北财经大学财政税务学院副院长、副教授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ind w:firstLine="118"/>
              <w:jc w:val="center"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32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华文楷体" w:eastAsia="仿宋_GB2312" w:cs="宋体"/>
                <w:b/>
                <w:bCs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青年教师的教学成长：从讲好一堂课到上好一门课</w:t>
            </w:r>
          </w:p>
        </w:tc>
        <w:tc>
          <w:tcPr>
            <w:tcW w:w="521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祁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渊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3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东北财经大学会计学院教授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2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高校创新创业教育与</w:t>
            </w:r>
          </w:p>
          <w:p>
            <w:pPr>
              <w:jc w:val="center"/>
              <w:rPr>
                <w:rFonts w:ascii="仿宋_GB2312" w:hAnsi="华文楷体" w:eastAsia="仿宋_GB2312" w:cs="宋体"/>
                <w:b/>
                <w:bCs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专业教育相融合</w:t>
            </w:r>
          </w:p>
        </w:tc>
        <w:tc>
          <w:tcPr>
            <w:tcW w:w="521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苗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3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</w:rPr>
              <w:t>东北财经大学工商管理学院教授、创新创业教育教研室主任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8475" w:type="dxa"/>
            <w:gridSpan w:val="2"/>
            <w:shd w:val="clear" w:color="auto" w:fill="FFFFFF" w:themeFill="background1"/>
            <w:vAlign w:val="center"/>
          </w:tcPr>
          <w:p>
            <w:pPr>
              <w:pStyle w:val="14"/>
              <w:jc w:val="center"/>
              <w:rPr>
                <w:rFonts w:hint="eastAsia" w:ascii="仿宋_GB2312" w:hAnsi="华文楷体" w:eastAsia="仿宋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8"/>
                <w:sz w:val="20"/>
                <w:szCs w:val="20"/>
                <w:lang w:val="en-US" w:eastAsia="zh-CN" w:bidi="ar-SA"/>
              </w:rPr>
              <w:t>现场教学：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8"/>
                <w:sz w:val="20"/>
                <w:szCs w:val="20"/>
                <w:lang w:val="en-US" w:eastAsia="zh-CN" w:bidi="ar-SA"/>
              </w:rPr>
              <w:t>旅顺爱国主义教育基地（旅顺博物馆）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702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2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科研论文撰写与发表</w:t>
            </w:r>
          </w:p>
        </w:tc>
        <w:tc>
          <w:tcPr>
            <w:tcW w:w="521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刘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行</w:t>
            </w:r>
          </w:p>
          <w:p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Cs/>
              </w:rPr>
              <w:t>东北财经大学会计学院院长、教授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70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32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“四新”建设背景下经管类专业课程思政建设</w:t>
            </w:r>
          </w:p>
        </w:tc>
        <w:tc>
          <w:tcPr>
            <w:tcW w:w="521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李文静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东北财经大学工商管理学院教授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7:00-17:30</w:t>
            </w:r>
          </w:p>
        </w:tc>
        <w:tc>
          <w:tcPr>
            <w:tcW w:w="8475" w:type="dxa"/>
            <w:gridSpan w:val="2"/>
            <w:shd w:val="clear" w:color="auto" w:fill="FFFFFF" w:themeFill="background1"/>
            <w:vAlign w:val="center"/>
          </w:tcPr>
          <w:p>
            <w:pPr>
              <w:pStyle w:val="14"/>
              <w:rPr>
                <w:b/>
                <w:bCs/>
                <w:lang w:eastAsia="zh-CN"/>
              </w:rPr>
            </w:pPr>
            <w:r>
              <w:rPr>
                <w:rFonts w:hint="eastAsia" w:ascii="仿宋_GB2312" w:hAnsi="华文楷体" w:eastAsia="仿宋_GB2312" w:cs="宋体"/>
                <w:b/>
                <w:kern w:val="0"/>
                <w:szCs w:val="21"/>
                <w:lang w:eastAsia="zh-CN"/>
              </w:rPr>
              <w:t>结业典礼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0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847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b/>
                <w:color w:val="000000"/>
                <w:sz w:val="24"/>
                <w:szCs w:val="24"/>
              </w:rPr>
              <w:t>返程</w:t>
            </w:r>
          </w:p>
        </w:tc>
      </w:tr>
    </w:tbl>
    <w:p>
      <w:pPr>
        <w:ind w:firstLine="630" w:firstLineChars="196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b/>
          <w:sz w:val="32"/>
          <w:szCs w:val="32"/>
        </w:rPr>
        <w:t>、培训管理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1.本次培训由校领导带队，设置联络员、班长、纪律委员、生活委员、学习委员、宣传委员、组长，分别负责本次外出培训学习的相关工作，具体工作内容如下：</w:t>
      </w:r>
    </w:p>
    <w:tbl>
      <w:tblPr>
        <w:tblStyle w:val="6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552"/>
        <w:gridCol w:w="4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微软雅黑" w:hAnsi="微软雅黑" w:eastAsia="微软雅黑"/>
                <w:b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微软雅黑" w:hAnsi="微软雅黑" w:eastAsia="微软雅黑"/>
                <w:b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1"/>
              </w:rPr>
              <w:t>培训班职务</w:t>
            </w:r>
          </w:p>
        </w:tc>
        <w:tc>
          <w:tcPr>
            <w:tcW w:w="4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微软雅黑" w:hAnsi="微软雅黑" w:eastAsia="微软雅黑"/>
                <w:b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1"/>
              </w:rPr>
              <w:t>工作内容与</w:t>
            </w:r>
            <w:r>
              <w:rPr>
                <w:rFonts w:ascii="微软雅黑" w:hAnsi="微软雅黑" w:eastAsia="微软雅黑"/>
                <w:b/>
                <w:sz w:val="22"/>
                <w:szCs w:val="21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领  队</w:t>
            </w:r>
          </w:p>
        </w:tc>
        <w:tc>
          <w:tcPr>
            <w:tcW w:w="4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负责全面组织领导全体培训学员参加并完成本次培训，以及培训相关事宜的决策工作。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ascii="微软雅黑" w:hAnsi="微软雅黑" w:eastAsia="微软雅黑"/>
                <w:sz w:val="22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联络员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（兼生活委员）</w:t>
            </w:r>
          </w:p>
        </w:tc>
        <w:tc>
          <w:tcPr>
            <w:tcW w:w="4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负责本次培训的联络与协调工作；以及外出培训期间学员的生活工作。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ascii="微软雅黑" w:hAnsi="微软雅黑" w:eastAsia="微软雅黑"/>
                <w:sz w:val="22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班  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（兼纪律委员）</w:t>
            </w:r>
          </w:p>
        </w:tc>
        <w:tc>
          <w:tcPr>
            <w:tcW w:w="4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负责本次培训学员的日常管理，包括课堂考勤、培训纪律等。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ascii="微软雅黑" w:hAnsi="微软雅黑" w:eastAsia="微软雅黑"/>
                <w:sz w:val="22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学习委员</w:t>
            </w:r>
          </w:p>
        </w:tc>
        <w:tc>
          <w:tcPr>
            <w:tcW w:w="4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负责配合班长管理本组学员的考勤和培训纪律等；同时负责本次培训的总结工作。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宣传委员</w:t>
            </w:r>
          </w:p>
        </w:tc>
        <w:tc>
          <w:tcPr>
            <w:tcW w:w="4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负责本次培训的宣传工作，新闻稿件撰写等。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ascii="微软雅黑" w:hAnsi="微软雅黑" w:eastAsia="微软雅黑"/>
                <w:sz w:val="22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各组组长</w:t>
            </w:r>
          </w:p>
        </w:tc>
        <w:tc>
          <w:tcPr>
            <w:tcW w:w="4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负责配合班长管理本组学员的考勤和培训纪律；配合学习委员完成不同课程的培训小结；并为宣传委员提供宣传材料。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2.培训班</w:t>
      </w:r>
      <w:r>
        <w:rPr>
          <w:rFonts w:ascii="仿宋_GB2312" w:hAnsi="仿宋" w:eastAsia="仿宋_GB2312"/>
          <w:sz w:val="32"/>
          <w:szCs w:val="32"/>
        </w:rPr>
        <w:t>班委人员以及</w:t>
      </w:r>
      <w:r>
        <w:rPr>
          <w:rFonts w:hint="eastAsia" w:ascii="仿宋_GB2312" w:hAnsi="仿宋" w:eastAsia="仿宋_GB2312"/>
          <w:sz w:val="32"/>
          <w:szCs w:val="32"/>
        </w:rPr>
        <w:t>各组人员分配另行</w:t>
      </w:r>
      <w:r>
        <w:rPr>
          <w:rFonts w:ascii="仿宋_GB2312" w:hAnsi="仿宋" w:eastAsia="仿宋_GB2312"/>
          <w:sz w:val="32"/>
          <w:szCs w:val="32"/>
        </w:rPr>
        <w:t>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3.参加本次培训学习的全体学员，应按时完成相关课程的学习和讨论，并在培训结束后3个工作日内完成个人培训总结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具体要求另行通知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ind w:firstLine="658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b/>
          <w:sz w:val="32"/>
          <w:szCs w:val="32"/>
        </w:rPr>
        <w:t>、纪律要求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（一）学习考勤制度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位学员应每天提前10分钟到达教室做好课前准备，不迟到、不早退。严格执行考勤管理制度，考勤实行现场签到，每节课程开始后签到则记为迟到，上课期间如中途离开教室超过30分钟则视为旷课。培训期间不得无故缺席，病假需提供当地三甲医院24小时内诊断证明向班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和带队领导</w:t>
      </w:r>
      <w:r>
        <w:rPr>
          <w:rFonts w:hint="eastAsia" w:ascii="仿宋_GB2312" w:hAnsi="仿宋" w:eastAsia="仿宋_GB2312"/>
          <w:sz w:val="32"/>
          <w:szCs w:val="32"/>
        </w:rPr>
        <w:t>请假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ascii="仿宋_GB2312" w:hAnsi="仿宋" w:eastAsia="仿宋_GB2312"/>
          <w:sz w:val="32"/>
          <w:szCs w:val="32"/>
        </w:rPr>
        <w:t>每位学员请假不得超过一天，否则不予结业。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hint="default" w:ascii="楷体_GB2312" w:hAnsi="仿宋" w:eastAsia="楷体_GB2312"/>
          <w:b/>
          <w:sz w:val="32"/>
          <w:szCs w:val="32"/>
          <w:lang w:val="en-US" w:eastAsia="zh-CN"/>
        </w:rPr>
      </w:pPr>
      <w:r>
        <w:rPr>
          <w:rFonts w:ascii="楷体_GB2312" w:hAnsi="仿宋" w:eastAsia="楷体_GB2312"/>
          <w:b/>
          <w:sz w:val="32"/>
          <w:szCs w:val="32"/>
        </w:rPr>
        <w:t>（</w:t>
      </w:r>
      <w:r>
        <w:rPr>
          <w:rFonts w:hint="eastAsia" w:ascii="楷体_GB2312" w:hAnsi="仿宋" w:eastAsia="楷体_GB2312"/>
          <w:b/>
          <w:sz w:val="32"/>
          <w:szCs w:val="32"/>
          <w:lang w:val="en-US" w:eastAsia="zh-CN"/>
        </w:rPr>
        <w:t>二</w:t>
      </w:r>
      <w:r>
        <w:rPr>
          <w:rFonts w:ascii="楷体_GB2312" w:hAnsi="仿宋" w:eastAsia="楷体_GB2312"/>
          <w:b/>
          <w:sz w:val="32"/>
          <w:szCs w:val="32"/>
        </w:rPr>
        <w:t>）结业考核</w:t>
      </w:r>
      <w:r>
        <w:rPr>
          <w:rFonts w:hint="eastAsia" w:ascii="楷体_GB2312" w:hAnsi="仿宋" w:eastAsia="楷体_GB2312"/>
          <w:b/>
          <w:sz w:val="32"/>
          <w:szCs w:val="32"/>
          <w:lang w:val="en-US" w:eastAsia="zh-CN"/>
        </w:rPr>
        <w:t>与证书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hint="eastAsia" w:ascii="仿宋_GB2312" w:eastAsia="仿宋_GB2312" w:hAnsiTheme="minorEastAsia"/>
          <w:b/>
          <w:bCs/>
          <w:sz w:val="28"/>
          <w:szCs w:val="28"/>
          <w:u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学员认真完成所有课程的学习，积极参加讨论，完成班委布置的各项学习任务，满勤者并完成培训总结方可取得由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东北财经大学</w:t>
      </w:r>
      <w:r>
        <w:rPr>
          <w:rFonts w:hint="eastAsia" w:ascii="仿宋_GB2312" w:hAnsi="仿宋" w:eastAsia="仿宋_GB2312"/>
          <w:sz w:val="32"/>
          <w:szCs w:val="32"/>
        </w:rPr>
        <w:t>颁发的培训班结业证书。结业证书统一编号，加盖“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东北财经</w:t>
      </w:r>
      <w:r>
        <w:rPr>
          <w:rFonts w:hint="eastAsia" w:ascii="仿宋_GB2312" w:hAnsi="仿宋" w:eastAsia="仿宋_GB2312"/>
          <w:sz w:val="32"/>
          <w:szCs w:val="32"/>
        </w:rPr>
        <w:t>大学”印章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u w:val="none"/>
        </w:rPr>
        <w:t>如学员因个人原因未取得结业证书者，本次培训全部费用自理。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</w:t>
      </w:r>
      <w:r>
        <w:rPr>
          <w:rFonts w:hint="eastAsia" w:ascii="楷体_GB2312" w:hAnsi="仿宋" w:eastAsia="楷体_GB2312"/>
          <w:b/>
          <w:sz w:val="32"/>
          <w:szCs w:val="32"/>
          <w:lang w:val="en-US" w:eastAsia="zh-CN"/>
        </w:rPr>
        <w:t>三</w:t>
      </w:r>
      <w:r>
        <w:rPr>
          <w:rFonts w:ascii="楷体_GB2312" w:hAnsi="仿宋" w:eastAsia="楷体_GB2312"/>
          <w:b/>
          <w:sz w:val="32"/>
          <w:szCs w:val="32"/>
        </w:rPr>
        <w:t>）</w:t>
      </w:r>
      <w:r>
        <w:rPr>
          <w:rFonts w:hint="eastAsia" w:ascii="楷体_GB2312" w:hAnsi="仿宋" w:eastAsia="楷体_GB2312"/>
          <w:b/>
          <w:sz w:val="32"/>
          <w:szCs w:val="32"/>
        </w:rPr>
        <w:t>着装</w:t>
      </w:r>
      <w:r>
        <w:rPr>
          <w:rFonts w:ascii="楷体_GB2312" w:hAnsi="仿宋" w:eastAsia="楷体_GB2312"/>
          <w:b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开班仪式和结业仪式需着正装</w:t>
      </w:r>
      <w:r>
        <w:rPr>
          <w:rFonts w:hint="eastAsia" w:ascii="仿宋_GB2312" w:hAnsi="仿宋" w:eastAsia="仿宋_GB2312"/>
          <w:b/>
          <w:i w:val="0"/>
          <w:iCs/>
          <w:color w:val="auto"/>
          <w:sz w:val="32"/>
          <w:szCs w:val="32"/>
          <w:u w:val="none"/>
        </w:rPr>
        <w:t>（白色衬衫+深色正装外套</w:t>
      </w:r>
      <w:r>
        <w:rPr>
          <w:rFonts w:ascii="仿宋_GB2312" w:hAnsi="仿宋" w:eastAsia="仿宋_GB2312"/>
          <w:b/>
          <w:i w:val="0"/>
          <w:iCs/>
          <w:color w:val="auto"/>
          <w:sz w:val="32"/>
          <w:szCs w:val="32"/>
          <w:u w:val="none"/>
        </w:rPr>
        <w:t>，深色裤子）</w:t>
      </w:r>
      <w:r>
        <w:rPr>
          <w:rFonts w:hint="eastAsia" w:ascii="仿宋_GB2312" w:hAnsi="仿宋" w:eastAsia="仿宋_GB2312"/>
          <w:b/>
          <w:i w:val="0"/>
          <w:iCs/>
          <w:color w:val="auto"/>
          <w:sz w:val="32"/>
          <w:szCs w:val="32"/>
          <w:u w:val="none"/>
        </w:rPr>
        <w:t>；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培训授课期间需严肃着装，着装要符合教师身份，可着商务休闲装，不穿奇装异服，不过度染发，不化浓妆。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</w:t>
      </w:r>
      <w:r>
        <w:rPr>
          <w:rFonts w:hint="eastAsia" w:ascii="楷体_GB2312" w:hAnsi="仿宋" w:eastAsia="楷体_GB2312"/>
          <w:b/>
          <w:sz w:val="32"/>
          <w:szCs w:val="32"/>
          <w:lang w:val="en-US" w:eastAsia="zh-CN"/>
        </w:rPr>
        <w:t>四</w:t>
      </w:r>
      <w:r>
        <w:rPr>
          <w:rFonts w:ascii="楷体_GB2312" w:hAnsi="仿宋" w:eastAsia="楷体_GB2312"/>
          <w:b/>
          <w:sz w:val="32"/>
          <w:szCs w:val="32"/>
        </w:rPr>
        <w:t>）</w:t>
      </w:r>
      <w:r>
        <w:rPr>
          <w:rFonts w:hint="eastAsia" w:ascii="楷体_GB2312" w:hAnsi="仿宋" w:eastAsia="楷体_GB2312"/>
          <w:b/>
          <w:sz w:val="32"/>
          <w:szCs w:val="32"/>
        </w:rPr>
        <w:t>交通</w:t>
      </w:r>
      <w:r>
        <w:rPr>
          <w:rFonts w:ascii="楷体_GB2312" w:hAnsi="仿宋" w:eastAsia="楷体_GB2312"/>
          <w:b/>
          <w:sz w:val="32"/>
          <w:szCs w:val="32"/>
        </w:rPr>
        <w:t>与</w:t>
      </w:r>
      <w:r>
        <w:rPr>
          <w:rFonts w:hint="eastAsia" w:ascii="楷体_GB2312" w:hAnsi="仿宋" w:eastAsia="楷体_GB2312"/>
          <w:b/>
          <w:sz w:val="32"/>
          <w:szCs w:val="32"/>
        </w:rPr>
        <w:t>食</w:t>
      </w:r>
      <w:r>
        <w:rPr>
          <w:rFonts w:ascii="楷体_GB2312" w:hAnsi="仿宋" w:eastAsia="楷体_GB2312"/>
          <w:b/>
          <w:sz w:val="32"/>
          <w:szCs w:val="32"/>
        </w:rPr>
        <w:t>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交通</w:t>
      </w:r>
      <w:r>
        <w:rPr>
          <w:rFonts w:ascii="仿宋_GB2312" w:hAnsi="仿宋" w:eastAsia="仿宋_GB2312"/>
          <w:b/>
          <w:sz w:val="32"/>
          <w:szCs w:val="32"/>
        </w:rPr>
        <w:t>要求</w:t>
      </w:r>
      <w:r>
        <w:rPr>
          <w:rFonts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参加本次</w:t>
      </w:r>
      <w:r>
        <w:rPr>
          <w:rFonts w:ascii="仿宋_GB2312" w:hAnsi="仿宋" w:eastAsia="仿宋_GB2312"/>
          <w:sz w:val="32"/>
          <w:szCs w:val="32"/>
        </w:rPr>
        <w:t>培训的学</w:t>
      </w:r>
      <w:r>
        <w:rPr>
          <w:rFonts w:hint="eastAsia" w:ascii="仿宋_GB2312" w:hAnsi="仿宋" w:eastAsia="仿宋_GB2312"/>
          <w:sz w:val="32"/>
          <w:szCs w:val="32"/>
        </w:rPr>
        <w:t>员</w:t>
      </w:r>
      <w:r>
        <w:rPr>
          <w:rFonts w:ascii="仿宋_GB2312" w:hAnsi="仿宋" w:eastAsia="仿宋_GB2312"/>
          <w:sz w:val="32"/>
          <w:szCs w:val="32"/>
        </w:rPr>
        <w:t>，培训期间统一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乘坐指定大巴车往返，</w:t>
      </w:r>
      <w:r>
        <w:rPr>
          <w:rFonts w:hint="eastAsia" w:ascii="仿宋_GB2312" w:hAnsi="仿宋" w:eastAsia="仿宋_GB2312"/>
          <w:sz w:val="32"/>
          <w:szCs w:val="32"/>
        </w:rPr>
        <w:t>特殊</w:t>
      </w:r>
      <w:r>
        <w:rPr>
          <w:rFonts w:ascii="仿宋_GB2312" w:hAnsi="仿宋" w:eastAsia="仿宋_GB2312"/>
          <w:sz w:val="32"/>
          <w:szCs w:val="32"/>
        </w:rPr>
        <w:t>情况需经教发中心与</w:t>
      </w:r>
      <w:r>
        <w:rPr>
          <w:rFonts w:hint="eastAsia" w:ascii="仿宋_GB2312" w:hAnsi="仿宋" w:eastAsia="仿宋_GB2312"/>
          <w:sz w:val="32"/>
          <w:szCs w:val="32"/>
        </w:rPr>
        <w:t>带</w:t>
      </w:r>
      <w:r>
        <w:rPr>
          <w:rFonts w:ascii="仿宋_GB2312" w:hAnsi="仿宋" w:eastAsia="仿宋_GB2312"/>
          <w:sz w:val="32"/>
          <w:szCs w:val="32"/>
        </w:rPr>
        <w:t>队校领导请示。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/>
          <w:b/>
          <w:sz w:val="32"/>
          <w:szCs w:val="32"/>
          <w:u w:val="none"/>
        </w:rPr>
        <w:t>住宿</w:t>
      </w:r>
      <w:r>
        <w:rPr>
          <w:rFonts w:ascii="仿宋_GB2312" w:hAnsi="仿宋" w:eastAsia="仿宋_GB2312"/>
          <w:b/>
          <w:sz w:val="32"/>
          <w:szCs w:val="32"/>
          <w:u w:val="none"/>
        </w:rPr>
        <w:t>要求：</w:t>
      </w:r>
      <w:r>
        <w:rPr>
          <w:rFonts w:hint="eastAsia" w:ascii="仿宋_GB2312" w:hAnsi="仿宋" w:eastAsia="仿宋_GB2312"/>
          <w:sz w:val="32"/>
          <w:szCs w:val="32"/>
        </w:rPr>
        <w:t>培训</w:t>
      </w:r>
      <w:r>
        <w:rPr>
          <w:rFonts w:ascii="仿宋_GB2312" w:hAnsi="仿宋" w:eastAsia="仿宋_GB2312"/>
          <w:sz w:val="32"/>
          <w:szCs w:val="32"/>
        </w:rPr>
        <w:t>期间，统一食宿</w:t>
      </w:r>
      <w:r>
        <w:rPr>
          <w:rFonts w:hint="eastAsia" w:ascii="仿宋_GB2312" w:hAnsi="仿宋" w:eastAsia="仿宋_GB2312"/>
          <w:sz w:val="32"/>
          <w:szCs w:val="32"/>
        </w:rPr>
        <w:t>。学习结束</w:t>
      </w:r>
      <w:r>
        <w:rPr>
          <w:rFonts w:ascii="仿宋_GB2312" w:hAnsi="仿宋" w:eastAsia="仿宋_GB2312"/>
          <w:sz w:val="32"/>
          <w:szCs w:val="32"/>
        </w:rPr>
        <w:t>后</w:t>
      </w:r>
      <w:r>
        <w:rPr>
          <w:rFonts w:hint="eastAsia" w:ascii="仿宋_GB2312" w:hAnsi="仿宋" w:eastAsia="仿宋_GB2312"/>
          <w:sz w:val="32"/>
          <w:szCs w:val="32"/>
        </w:rPr>
        <w:t>可</w:t>
      </w:r>
      <w:r>
        <w:rPr>
          <w:rFonts w:ascii="仿宋_GB2312" w:hAnsi="仿宋" w:eastAsia="仿宋_GB2312"/>
          <w:sz w:val="32"/>
          <w:szCs w:val="32"/>
        </w:rPr>
        <w:t>自行活动</w:t>
      </w:r>
      <w:r>
        <w:rPr>
          <w:rFonts w:hint="eastAsia" w:ascii="仿宋_GB2312" w:hAnsi="仿宋" w:eastAsia="仿宋_GB2312"/>
          <w:sz w:val="32"/>
          <w:szCs w:val="32"/>
        </w:rPr>
        <w:t>。学员</w:t>
      </w:r>
      <w:r>
        <w:rPr>
          <w:rFonts w:ascii="仿宋_GB2312" w:hAnsi="仿宋" w:eastAsia="仿宋_GB2312"/>
          <w:sz w:val="32"/>
          <w:szCs w:val="32"/>
        </w:rPr>
        <w:t>每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ascii="仿宋_GB2312" w:hAnsi="仿宋" w:eastAsia="仿宋_GB2312"/>
          <w:sz w:val="32"/>
          <w:szCs w:val="32"/>
        </w:rPr>
        <w:t>晚</w:t>
      </w:r>
      <w:r>
        <w:rPr>
          <w:rFonts w:hint="eastAsia" w:ascii="仿宋_GB2312" w:hAnsi="仿宋" w:eastAsia="仿宋_GB2312"/>
          <w:sz w:val="32"/>
          <w:szCs w:val="32"/>
        </w:rPr>
        <w:t>间</w:t>
      </w:r>
      <w:r>
        <w:rPr>
          <w:rFonts w:ascii="仿宋_GB2312" w:hAnsi="仿宋" w:eastAsia="仿宋_GB2312"/>
          <w:sz w:val="32"/>
          <w:szCs w:val="32"/>
        </w:rPr>
        <w:t>需要向</w:t>
      </w:r>
      <w:r>
        <w:rPr>
          <w:rFonts w:hint="eastAsia" w:ascii="仿宋_GB2312" w:hAnsi="仿宋" w:eastAsia="仿宋_GB2312"/>
          <w:sz w:val="32"/>
          <w:szCs w:val="32"/>
        </w:rPr>
        <w:t>所属</w:t>
      </w:r>
      <w:r>
        <w:rPr>
          <w:rFonts w:ascii="仿宋_GB2312" w:hAnsi="仿宋" w:eastAsia="仿宋_GB2312"/>
          <w:sz w:val="32"/>
          <w:szCs w:val="32"/>
        </w:rPr>
        <w:t>组长汇报</w:t>
      </w:r>
      <w:r>
        <w:rPr>
          <w:rFonts w:hint="eastAsia" w:ascii="仿宋_GB2312" w:hAnsi="仿宋" w:eastAsia="仿宋_GB2312"/>
          <w:sz w:val="32"/>
          <w:szCs w:val="32"/>
        </w:rPr>
        <w:t>回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宾馆</w:t>
      </w:r>
      <w:r>
        <w:rPr>
          <w:rFonts w:hint="eastAsia" w:ascii="仿宋_GB2312" w:hAnsi="仿宋" w:eastAsia="仿宋_GB2312"/>
          <w:sz w:val="32"/>
          <w:szCs w:val="32"/>
        </w:rPr>
        <w:t>情况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各位</w:t>
      </w:r>
      <w:r>
        <w:rPr>
          <w:rFonts w:ascii="仿宋_GB2312" w:hAnsi="仿宋" w:eastAsia="仿宋_GB2312"/>
          <w:sz w:val="32"/>
          <w:szCs w:val="32"/>
        </w:rPr>
        <w:t>组长</w:t>
      </w:r>
      <w:r>
        <w:rPr>
          <w:rFonts w:hint="eastAsia" w:ascii="仿宋_GB2312" w:hAnsi="仿宋" w:eastAsia="仿宋_GB2312"/>
          <w:sz w:val="32"/>
          <w:szCs w:val="32"/>
        </w:rPr>
        <w:t>确认</w:t>
      </w:r>
      <w:r>
        <w:rPr>
          <w:rFonts w:ascii="仿宋_GB2312" w:hAnsi="仿宋" w:eastAsia="仿宋_GB2312"/>
          <w:sz w:val="32"/>
          <w:szCs w:val="32"/>
        </w:rPr>
        <w:t>人齐后向组织委员汇报。</w:t>
      </w:r>
      <w:r>
        <w:rPr>
          <w:rFonts w:hint="eastAsia" w:ascii="仿宋_GB2312" w:hAnsi="仿宋" w:eastAsia="仿宋_GB2312"/>
          <w:sz w:val="32"/>
          <w:szCs w:val="32"/>
        </w:rPr>
        <w:t>为了</w:t>
      </w:r>
      <w:r>
        <w:rPr>
          <w:rFonts w:ascii="仿宋_GB2312" w:hAnsi="仿宋" w:eastAsia="仿宋_GB2312"/>
          <w:sz w:val="32"/>
          <w:szCs w:val="32"/>
        </w:rPr>
        <w:t>确保大家在培训期间的安全，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u w:val="none"/>
        </w:rPr>
        <w:t>原则</w:t>
      </w:r>
      <w:r>
        <w:rPr>
          <w:rFonts w:ascii="仿宋_GB2312" w:hAnsi="仿宋" w:eastAsia="仿宋_GB2312"/>
          <w:b/>
          <w:color w:val="auto"/>
          <w:sz w:val="32"/>
          <w:szCs w:val="32"/>
          <w:u w:val="none"/>
        </w:rPr>
        <w:t>上每位老师要在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u w:val="none"/>
        </w:rPr>
        <w:t>每</w:t>
      </w:r>
      <w:r>
        <w:rPr>
          <w:rFonts w:ascii="仿宋_GB2312" w:hAnsi="仿宋" w:eastAsia="仿宋_GB2312"/>
          <w:b/>
          <w:color w:val="auto"/>
          <w:sz w:val="32"/>
          <w:szCs w:val="32"/>
          <w:u w:val="none"/>
        </w:rPr>
        <w:t>日23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u w:val="none"/>
        </w:rPr>
        <w:t>:00前返</w:t>
      </w:r>
      <w:r>
        <w:rPr>
          <w:rFonts w:ascii="仿宋_GB2312" w:hAnsi="仿宋" w:eastAsia="仿宋_GB2312"/>
          <w:b/>
          <w:color w:val="auto"/>
          <w:sz w:val="32"/>
          <w:szCs w:val="32"/>
          <w:u w:val="none"/>
        </w:rPr>
        <w:t>回到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u w:val="none"/>
          <w:lang w:val="en-US" w:eastAsia="zh-CN"/>
        </w:rPr>
        <w:t>宾馆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u w:val="none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同时，本次培训禁止</w:t>
      </w:r>
      <w:r>
        <w:rPr>
          <w:rFonts w:ascii="仿宋_GB2312" w:hAnsi="仿宋" w:eastAsia="仿宋_GB2312"/>
          <w:b/>
          <w:sz w:val="32"/>
          <w:szCs w:val="32"/>
        </w:rPr>
        <w:t>大规模聚餐</w:t>
      </w:r>
      <w:r>
        <w:rPr>
          <w:rFonts w:hint="eastAsia" w:ascii="仿宋_GB2312" w:hAnsi="仿宋" w:eastAsia="仿宋_GB2312"/>
          <w:b/>
          <w:sz w:val="32"/>
          <w:szCs w:val="32"/>
        </w:rPr>
        <w:t>，</w:t>
      </w:r>
      <w:r>
        <w:rPr>
          <w:rFonts w:ascii="仿宋_GB2312" w:hAnsi="仿宋" w:eastAsia="仿宋_GB2312"/>
          <w:b/>
          <w:sz w:val="32"/>
          <w:szCs w:val="32"/>
        </w:rPr>
        <w:t>禁止饮酒。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</w:t>
      </w:r>
      <w:r>
        <w:rPr>
          <w:rFonts w:hint="eastAsia" w:ascii="楷体_GB2312" w:hAnsi="仿宋" w:eastAsia="楷体_GB2312"/>
          <w:b/>
          <w:sz w:val="32"/>
          <w:szCs w:val="32"/>
          <w:lang w:val="en-US" w:eastAsia="zh-CN"/>
        </w:rPr>
        <w:t>五</w:t>
      </w:r>
      <w:r>
        <w:rPr>
          <w:rFonts w:hint="eastAsia" w:ascii="楷体_GB2312" w:hAnsi="仿宋" w:eastAsia="楷体_GB2312"/>
          <w:b/>
          <w:sz w:val="32"/>
          <w:szCs w:val="32"/>
        </w:rPr>
        <w:t>）其他要求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参加本次培训的学员，务必严格按学校相关工作要求，服从管理、统一行动、维护学校和自身形象，积极参加班委组织的各项活动。</w:t>
      </w:r>
    </w:p>
    <w:sectPr>
      <w:footerReference r:id="rId3" w:type="default"/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225330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DQ5YTJiODAwYzFjYTIyZWQ3ZDc4Njc0Y2Q3M2MifQ=="/>
  </w:docVars>
  <w:rsids>
    <w:rsidRoot w:val="002C6867"/>
    <w:rsid w:val="0000181D"/>
    <w:rsid w:val="00006435"/>
    <w:rsid w:val="000127F5"/>
    <w:rsid w:val="0001714E"/>
    <w:rsid w:val="000249CC"/>
    <w:rsid w:val="00032298"/>
    <w:rsid w:val="00034B18"/>
    <w:rsid w:val="0003539F"/>
    <w:rsid w:val="0003690D"/>
    <w:rsid w:val="000438FF"/>
    <w:rsid w:val="00050EA7"/>
    <w:rsid w:val="00051128"/>
    <w:rsid w:val="00061C35"/>
    <w:rsid w:val="0006339E"/>
    <w:rsid w:val="000712BD"/>
    <w:rsid w:val="0007177B"/>
    <w:rsid w:val="000750F2"/>
    <w:rsid w:val="00077196"/>
    <w:rsid w:val="000841F3"/>
    <w:rsid w:val="00085A3A"/>
    <w:rsid w:val="00090798"/>
    <w:rsid w:val="000A3166"/>
    <w:rsid w:val="000C6893"/>
    <w:rsid w:val="000D74B9"/>
    <w:rsid w:val="000E4C8E"/>
    <w:rsid w:val="000F439E"/>
    <w:rsid w:val="0011137B"/>
    <w:rsid w:val="001151CF"/>
    <w:rsid w:val="001413F7"/>
    <w:rsid w:val="001513AC"/>
    <w:rsid w:val="00154248"/>
    <w:rsid w:val="0015591B"/>
    <w:rsid w:val="00155E1F"/>
    <w:rsid w:val="00161ACA"/>
    <w:rsid w:val="00162BDB"/>
    <w:rsid w:val="00164BB4"/>
    <w:rsid w:val="00167477"/>
    <w:rsid w:val="001922CC"/>
    <w:rsid w:val="001A37F2"/>
    <w:rsid w:val="001C2DA5"/>
    <w:rsid w:val="001D1AC3"/>
    <w:rsid w:val="001E0574"/>
    <w:rsid w:val="001E6D0F"/>
    <w:rsid w:val="001F1C35"/>
    <w:rsid w:val="001F54E9"/>
    <w:rsid w:val="002001CC"/>
    <w:rsid w:val="0020127D"/>
    <w:rsid w:val="002043B7"/>
    <w:rsid w:val="00204661"/>
    <w:rsid w:val="00211B67"/>
    <w:rsid w:val="00216C53"/>
    <w:rsid w:val="00226E7C"/>
    <w:rsid w:val="00232194"/>
    <w:rsid w:val="00233388"/>
    <w:rsid w:val="002514D2"/>
    <w:rsid w:val="0025496D"/>
    <w:rsid w:val="00254BE9"/>
    <w:rsid w:val="00277297"/>
    <w:rsid w:val="002A5CBA"/>
    <w:rsid w:val="002A6A95"/>
    <w:rsid w:val="002C6867"/>
    <w:rsid w:val="002E62FC"/>
    <w:rsid w:val="002E6649"/>
    <w:rsid w:val="002F3CBB"/>
    <w:rsid w:val="003263B5"/>
    <w:rsid w:val="00335865"/>
    <w:rsid w:val="00341502"/>
    <w:rsid w:val="00343AEB"/>
    <w:rsid w:val="003451D9"/>
    <w:rsid w:val="003457F4"/>
    <w:rsid w:val="00356FF9"/>
    <w:rsid w:val="003619ED"/>
    <w:rsid w:val="0037686B"/>
    <w:rsid w:val="00387A99"/>
    <w:rsid w:val="00392150"/>
    <w:rsid w:val="003A70D3"/>
    <w:rsid w:val="003B2190"/>
    <w:rsid w:val="003B57E1"/>
    <w:rsid w:val="003B604F"/>
    <w:rsid w:val="003C3C22"/>
    <w:rsid w:val="003D1AD1"/>
    <w:rsid w:val="003D5E62"/>
    <w:rsid w:val="003E126F"/>
    <w:rsid w:val="003E207F"/>
    <w:rsid w:val="003E69B0"/>
    <w:rsid w:val="003F47FD"/>
    <w:rsid w:val="003F4A91"/>
    <w:rsid w:val="00404C7E"/>
    <w:rsid w:val="00404D2E"/>
    <w:rsid w:val="004075A6"/>
    <w:rsid w:val="00407C91"/>
    <w:rsid w:val="00410BA4"/>
    <w:rsid w:val="00412C8D"/>
    <w:rsid w:val="00422846"/>
    <w:rsid w:val="00424BBF"/>
    <w:rsid w:val="00426607"/>
    <w:rsid w:val="00446D6B"/>
    <w:rsid w:val="0046046F"/>
    <w:rsid w:val="00475035"/>
    <w:rsid w:val="0048201B"/>
    <w:rsid w:val="00487813"/>
    <w:rsid w:val="00490401"/>
    <w:rsid w:val="00492ECB"/>
    <w:rsid w:val="004A3728"/>
    <w:rsid w:val="004A5B8A"/>
    <w:rsid w:val="004B392A"/>
    <w:rsid w:val="004B6144"/>
    <w:rsid w:val="004C0364"/>
    <w:rsid w:val="004C4562"/>
    <w:rsid w:val="004C5CD2"/>
    <w:rsid w:val="004D2EBD"/>
    <w:rsid w:val="004D5CAC"/>
    <w:rsid w:val="004D7228"/>
    <w:rsid w:val="004E7933"/>
    <w:rsid w:val="004F3118"/>
    <w:rsid w:val="004F536A"/>
    <w:rsid w:val="00507C64"/>
    <w:rsid w:val="005219B3"/>
    <w:rsid w:val="00521E01"/>
    <w:rsid w:val="00524BA4"/>
    <w:rsid w:val="00524C73"/>
    <w:rsid w:val="00537D6B"/>
    <w:rsid w:val="00540E99"/>
    <w:rsid w:val="0056654B"/>
    <w:rsid w:val="00566E53"/>
    <w:rsid w:val="00575C55"/>
    <w:rsid w:val="00586C16"/>
    <w:rsid w:val="005874F0"/>
    <w:rsid w:val="0059115E"/>
    <w:rsid w:val="005B3C3D"/>
    <w:rsid w:val="005B76DA"/>
    <w:rsid w:val="005C2DE9"/>
    <w:rsid w:val="005C7FF0"/>
    <w:rsid w:val="005D3B38"/>
    <w:rsid w:val="005D4E88"/>
    <w:rsid w:val="005D7560"/>
    <w:rsid w:val="005D7D50"/>
    <w:rsid w:val="005E2976"/>
    <w:rsid w:val="005E5C0E"/>
    <w:rsid w:val="005F46D4"/>
    <w:rsid w:val="00603047"/>
    <w:rsid w:val="0061410A"/>
    <w:rsid w:val="00616E97"/>
    <w:rsid w:val="006210C3"/>
    <w:rsid w:val="00621C9A"/>
    <w:rsid w:val="00623713"/>
    <w:rsid w:val="00623FA1"/>
    <w:rsid w:val="006471ED"/>
    <w:rsid w:val="006476B7"/>
    <w:rsid w:val="00654332"/>
    <w:rsid w:val="00656C89"/>
    <w:rsid w:val="00656FA3"/>
    <w:rsid w:val="00673169"/>
    <w:rsid w:val="0068541D"/>
    <w:rsid w:val="00685FB8"/>
    <w:rsid w:val="00694975"/>
    <w:rsid w:val="006A1455"/>
    <w:rsid w:val="006A2062"/>
    <w:rsid w:val="006A2CBE"/>
    <w:rsid w:val="006A4DF3"/>
    <w:rsid w:val="006C5601"/>
    <w:rsid w:val="006D37CB"/>
    <w:rsid w:val="006D3B2D"/>
    <w:rsid w:val="006E3EAB"/>
    <w:rsid w:val="006E6C42"/>
    <w:rsid w:val="00702583"/>
    <w:rsid w:val="00717A3F"/>
    <w:rsid w:val="00723655"/>
    <w:rsid w:val="00735FFE"/>
    <w:rsid w:val="00742DEE"/>
    <w:rsid w:val="00746A92"/>
    <w:rsid w:val="00746FCD"/>
    <w:rsid w:val="00751A81"/>
    <w:rsid w:val="0075442B"/>
    <w:rsid w:val="00756A31"/>
    <w:rsid w:val="00782B94"/>
    <w:rsid w:val="007952A3"/>
    <w:rsid w:val="007A5645"/>
    <w:rsid w:val="007A63AF"/>
    <w:rsid w:val="007A6F0C"/>
    <w:rsid w:val="007B54C1"/>
    <w:rsid w:val="007C26FB"/>
    <w:rsid w:val="007D2EF1"/>
    <w:rsid w:val="007D63D7"/>
    <w:rsid w:val="007E6B4B"/>
    <w:rsid w:val="007F55FB"/>
    <w:rsid w:val="007F55FF"/>
    <w:rsid w:val="00804EB5"/>
    <w:rsid w:val="00807E6F"/>
    <w:rsid w:val="00825662"/>
    <w:rsid w:val="0083015F"/>
    <w:rsid w:val="00833DCC"/>
    <w:rsid w:val="00842FF7"/>
    <w:rsid w:val="0084360C"/>
    <w:rsid w:val="00844813"/>
    <w:rsid w:val="00844FC4"/>
    <w:rsid w:val="00852D3D"/>
    <w:rsid w:val="008554D9"/>
    <w:rsid w:val="00874D1A"/>
    <w:rsid w:val="00875215"/>
    <w:rsid w:val="00881163"/>
    <w:rsid w:val="00896608"/>
    <w:rsid w:val="008967AD"/>
    <w:rsid w:val="008A46AF"/>
    <w:rsid w:val="008B2A2E"/>
    <w:rsid w:val="008B34F7"/>
    <w:rsid w:val="008C7E31"/>
    <w:rsid w:val="008E043F"/>
    <w:rsid w:val="008F0048"/>
    <w:rsid w:val="008F00AB"/>
    <w:rsid w:val="008F0AEC"/>
    <w:rsid w:val="008F2DCE"/>
    <w:rsid w:val="00902DCF"/>
    <w:rsid w:val="009064D7"/>
    <w:rsid w:val="009214DF"/>
    <w:rsid w:val="00923A0E"/>
    <w:rsid w:val="009318B1"/>
    <w:rsid w:val="00934558"/>
    <w:rsid w:val="00947476"/>
    <w:rsid w:val="00952F8A"/>
    <w:rsid w:val="00960294"/>
    <w:rsid w:val="00974C39"/>
    <w:rsid w:val="00982BAC"/>
    <w:rsid w:val="009846D8"/>
    <w:rsid w:val="009A3833"/>
    <w:rsid w:val="009A734B"/>
    <w:rsid w:val="009B0288"/>
    <w:rsid w:val="009C7979"/>
    <w:rsid w:val="009F48DD"/>
    <w:rsid w:val="00A119EB"/>
    <w:rsid w:val="00A14BCC"/>
    <w:rsid w:val="00A226DE"/>
    <w:rsid w:val="00A4308E"/>
    <w:rsid w:val="00A5020B"/>
    <w:rsid w:val="00A50A8F"/>
    <w:rsid w:val="00A57181"/>
    <w:rsid w:val="00A6308B"/>
    <w:rsid w:val="00A67EA7"/>
    <w:rsid w:val="00A70707"/>
    <w:rsid w:val="00A74F88"/>
    <w:rsid w:val="00A80EA5"/>
    <w:rsid w:val="00A93B9B"/>
    <w:rsid w:val="00A95B42"/>
    <w:rsid w:val="00AA4A65"/>
    <w:rsid w:val="00AC2849"/>
    <w:rsid w:val="00AD049C"/>
    <w:rsid w:val="00AD43C1"/>
    <w:rsid w:val="00AE211F"/>
    <w:rsid w:val="00AE47CD"/>
    <w:rsid w:val="00AF4E87"/>
    <w:rsid w:val="00B02E4E"/>
    <w:rsid w:val="00B25D11"/>
    <w:rsid w:val="00B361F6"/>
    <w:rsid w:val="00B52A0A"/>
    <w:rsid w:val="00B5422B"/>
    <w:rsid w:val="00B56BB1"/>
    <w:rsid w:val="00B64F7C"/>
    <w:rsid w:val="00B72982"/>
    <w:rsid w:val="00B765FE"/>
    <w:rsid w:val="00B772CB"/>
    <w:rsid w:val="00B77350"/>
    <w:rsid w:val="00B819A9"/>
    <w:rsid w:val="00B86BD3"/>
    <w:rsid w:val="00BA4802"/>
    <w:rsid w:val="00BC286A"/>
    <w:rsid w:val="00BE040F"/>
    <w:rsid w:val="00BE48DF"/>
    <w:rsid w:val="00BF181F"/>
    <w:rsid w:val="00BF5FD0"/>
    <w:rsid w:val="00C21CE0"/>
    <w:rsid w:val="00C40C0E"/>
    <w:rsid w:val="00C44671"/>
    <w:rsid w:val="00C54D49"/>
    <w:rsid w:val="00C55F0F"/>
    <w:rsid w:val="00C61F77"/>
    <w:rsid w:val="00C66FFC"/>
    <w:rsid w:val="00C6788F"/>
    <w:rsid w:val="00C90635"/>
    <w:rsid w:val="00C937A1"/>
    <w:rsid w:val="00CA3AC1"/>
    <w:rsid w:val="00CA7BFF"/>
    <w:rsid w:val="00CB17F7"/>
    <w:rsid w:val="00CB401A"/>
    <w:rsid w:val="00CC7CCE"/>
    <w:rsid w:val="00CD73A2"/>
    <w:rsid w:val="00CE08BE"/>
    <w:rsid w:val="00CE2078"/>
    <w:rsid w:val="00CF06A4"/>
    <w:rsid w:val="00CF2150"/>
    <w:rsid w:val="00D03968"/>
    <w:rsid w:val="00D03AF7"/>
    <w:rsid w:val="00D05932"/>
    <w:rsid w:val="00D07D3E"/>
    <w:rsid w:val="00D11AEC"/>
    <w:rsid w:val="00D13C2F"/>
    <w:rsid w:val="00D16A0F"/>
    <w:rsid w:val="00D27F14"/>
    <w:rsid w:val="00D341C1"/>
    <w:rsid w:val="00D40F85"/>
    <w:rsid w:val="00D4561D"/>
    <w:rsid w:val="00D46C0E"/>
    <w:rsid w:val="00D641DE"/>
    <w:rsid w:val="00D65B5B"/>
    <w:rsid w:val="00D750F9"/>
    <w:rsid w:val="00D77020"/>
    <w:rsid w:val="00D977C4"/>
    <w:rsid w:val="00DA34F9"/>
    <w:rsid w:val="00DA4734"/>
    <w:rsid w:val="00DB5513"/>
    <w:rsid w:val="00DB73CD"/>
    <w:rsid w:val="00DC79E1"/>
    <w:rsid w:val="00DE6530"/>
    <w:rsid w:val="00DF5BEF"/>
    <w:rsid w:val="00E00AFF"/>
    <w:rsid w:val="00E110A2"/>
    <w:rsid w:val="00E1613A"/>
    <w:rsid w:val="00E27296"/>
    <w:rsid w:val="00E33BD1"/>
    <w:rsid w:val="00E44AD8"/>
    <w:rsid w:val="00E47614"/>
    <w:rsid w:val="00E579E9"/>
    <w:rsid w:val="00E77A78"/>
    <w:rsid w:val="00E802FE"/>
    <w:rsid w:val="00E87307"/>
    <w:rsid w:val="00ED2492"/>
    <w:rsid w:val="00ED49DA"/>
    <w:rsid w:val="00EF6018"/>
    <w:rsid w:val="00F10356"/>
    <w:rsid w:val="00F252A3"/>
    <w:rsid w:val="00F26CF7"/>
    <w:rsid w:val="00F34D91"/>
    <w:rsid w:val="00F42F4D"/>
    <w:rsid w:val="00F47E34"/>
    <w:rsid w:val="00F608B7"/>
    <w:rsid w:val="00F62BC4"/>
    <w:rsid w:val="00F63F76"/>
    <w:rsid w:val="00F90E2C"/>
    <w:rsid w:val="00F97480"/>
    <w:rsid w:val="00FA1B5F"/>
    <w:rsid w:val="00FB4471"/>
    <w:rsid w:val="00FB5C9A"/>
    <w:rsid w:val="00FC460E"/>
    <w:rsid w:val="00FC735F"/>
    <w:rsid w:val="00FE12E2"/>
    <w:rsid w:val="00FE7DD3"/>
    <w:rsid w:val="055A4ED6"/>
    <w:rsid w:val="06823015"/>
    <w:rsid w:val="0B045898"/>
    <w:rsid w:val="0CB8153E"/>
    <w:rsid w:val="0D3B3F1D"/>
    <w:rsid w:val="0D584ACF"/>
    <w:rsid w:val="0DD86F85"/>
    <w:rsid w:val="100C6700"/>
    <w:rsid w:val="11E93F48"/>
    <w:rsid w:val="12B72298"/>
    <w:rsid w:val="132E255A"/>
    <w:rsid w:val="1F312559"/>
    <w:rsid w:val="1F601E02"/>
    <w:rsid w:val="210F36DC"/>
    <w:rsid w:val="21805AD7"/>
    <w:rsid w:val="23682531"/>
    <w:rsid w:val="23D26004"/>
    <w:rsid w:val="25F75940"/>
    <w:rsid w:val="26910F7A"/>
    <w:rsid w:val="26964247"/>
    <w:rsid w:val="28B46E7E"/>
    <w:rsid w:val="2B4A5600"/>
    <w:rsid w:val="2BB86A0D"/>
    <w:rsid w:val="2BD22932"/>
    <w:rsid w:val="2DB17BB8"/>
    <w:rsid w:val="2E5809D9"/>
    <w:rsid w:val="330765D4"/>
    <w:rsid w:val="351A0D9E"/>
    <w:rsid w:val="370276D6"/>
    <w:rsid w:val="381A30F5"/>
    <w:rsid w:val="39D76BF8"/>
    <w:rsid w:val="39F033BB"/>
    <w:rsid w:val="3AA4340D"/>
    <w:rsid w:val="3EC86B10"/>
    <w:rsid w:val="408178BE"/>
    <w:rsid w:val="40AF3FF5"/>
    <w:rsid w:val="41A31C9E"/>
    <w:rsid w:val="42714802"/>
    <w:rsid w:val="43B41D58"/>
    <w:rsid w:val="4B5A4F44"/>
    <w:rsid w:val="4E01203E"/>
    <w:rsid w:val="535F5A56"/>
    <w:rsid w:val="556C1ED5"/>
    <w:rsid w:val="58DC7930"/>
    <w:rsid w:val="58E6255C"/>
    <w:rsid w:val="59591EC9"/>
    <w:rsid w:val="5AB83A84"/>
    <w:rsid w:val="5FB52C88"/>
    <w:rsid w:val="60DE33CD"/>
    <w:rsid w:val="62277307"/>
    <w:rsid w:val="630C7063"/>
    <w:rsid w:val="64114670"/>
    <w:rsid w:val="6740552D"/>
    <w:rsid w:val="68587F17"/>
    <w:rsid w:val="6AC01FDA"/>
    <w:rsid w:val="6C0A6DED"/>
    <w:rsid w:val="6E4C2A0A"/>
    <w:rsid w:val="6E657628"/>
    <w:rsid w:val="6EF75500"/>
    <w:rsid w:val="720F6E40"/>
    <w:rsid w:val="72CE1C3F"/>
    <w:rsid w:val="736A5AA7"/>
    <w:rsid w:val="774830A1"/>
    <w:rsid w:val="77701517"/>
    <w:rsid w:val="7CCB71F0"/>
    <w:rsid w:val="7E2048A4"/>
    <w:rsid w:val="7F31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color w:val="000000"/>
      <w:kern w:val="28"/>
      <w:sz w:val="20"/>
      <w:szCs w:val="20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customStyle="1" w:styleId="11">
    <w:name w:val="p0"/>
    <w:basedOn w:val="1"/>
    <w:autoRedefine/>
    <w:qFormat/>
    <w:uiPriority w:val="0"/>
    <w:rPr>
      <w:rFonts w:hint="eastAsi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color w:val="000000"/>
      <w:kern w:val="28"/>
      <w:sz w:val="18"/>
      <w:szCs w:val="18"/>
    </w:rPr>
  </w:style>
  <w:style w:type="paragraph" w:customStyle="1" w:styleId="14">
    <w:name w:val="Table Text"/>
    <w:basedOn w:val="1"/>
    <w:autoRedefine/>
    <w:semiHidden/>
    <w:qFormat/>
    <w:uiPriority w:val="0"/>
    <w:pPr>
      <w:spacing w:before="18" w:line="235" w:lineRule="auto"/>
      <w:ind w:right="106"/>
      <w:jc w:val="center"/>
    </w:pPr>
    <w:rPr>
      <w:rFonts w:ascii="仿宋" w:hAnsi="仿宋" w:eastAsia="仿宋" w:cs="仿宋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495</Words>
  <Characters>2823</Characters>
  <Lines>23</Lines>
  <Paragraphs>6</Paragraphs>
  <TotalTime>0</TotalTime>
  <ScaleCrop>false</ScaleCrop>
  <LinksUpToDate>false</LinksUpToDate>
  <CharactersWithSpaces>3312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2022-06-10T14:25:00Z</dcterms:created>
  <dc:creator>Administrator</dc:creator>
  <cp:lastModifiedBy>冷风过境</cp:lastModifiedBy>
  <cp:lastPrinted>2024-09-11T03:39:00Z</cp:lastPrinted>
  <dcterms:modified xsi:type="dcterms:W3CDTF">2024-09-12T08:26:06Z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753868ACA10849FC85089091078E3869_13</vt:lpwstr>
  </property>
</Properties>
</file>